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A7" w:rsidRDefault="005368A7" w:rsidP="00AC664A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4322B7" w:rsidRPr="005368A7" w:rsidRDefault="00AC664A" w:rsidP="00F61272">
      <w:pPr>
        <w:jc w:val="center"/>
        <w:rPr>
          <w:rFonts w:ascii="小标宋" w:eastAsia="小标宋" w:hAnsi="仿宋"/>
          <w:b/>
          <w:sz w:val="44"/>
          <w:szCs w:val="44"/>
        </w:rPr>
      </w:pPr>
      <w:r w:rsidRPr="005368A7">
        <w:rPr>
          <w:rFonts w:ascii="小标宋" w:eastAsia="小标宋" w:hAnsi="仿宋" w:hint="eastAsia"/>
          <w:b/>
          <w:sz w:val="44"/>
          <w:szCs w:val="44"/>
        </w:rPr>
        <w:t>国际交换学习所修课程学分转换指南</w:t>
      </w:r>
    </w:p>
    <w:p w:rsidR="005368A7" w:rsidRDefault="005368A7" w:rsidP="00AC664A">
      <w:pPr>
        <w:jc w:val="left"/>
        <w:rPr>
          <w:rFonts w:ascii="仿宋" w:eastAsia="仿宋" w:hAnsi="仿宋"/>
          <w:b/>
          <w:sz w:val="28"/>
          <w:szCs w:val="28"/>
        </w:rPr>
      </w:pPr>
    </w:p>
    <w:p w:rsidR="005368A7" w:rsidRPr="00F61272" w:rsidRDefault="005368A7" w:rsidP="00F61272">
      <w:pPr>
        <w:ind w:firstLineChars="250" w:firstLine="753"/>
        <w:jc w:val="left"/>
        <w:rPr>
          <w:rFonts w:ascii="仿宋" w:eastAsia="仿宋" w:hAnsi="仿宋"/>
          <w:b/>
          <w:sz w:val="30"/>
          <w:szCs w:val="30"/>
        </w:rPr>
      </w:pPr>
      <w:r w:rsidRPr="00F61272">
        <w:rPr>
          <w:rFonts w:ascii="仿宋" w:eastAsia="仿宋" w:hAnsi="仿宋" w:hint="eastAsia"/>
          <w:b/>
          <w:sz w:val="30"/>
          <w:szCs w:val="30"/>
        </w:rPr>
        <w:t>1、</w:t>
      </w:r>
      <w:r w:rsidR="00AC664A" w:rsidRPr="00F61272">
        <w:rPr>
          <w:rFonts w:ascii="仿宋" w:eastAsia="仿宋" w:hAnsi="仿宋" w:hint="eastAsia"/>
          <w:b/>
          <w:sz w:val="30"/>
          <w:szCs w:val="30"/>
        </w:rPr>
        <w:t>对国外学校课程</w:t>
      </w:r>
      <w:r w:rsidRPr="00F61272">
        <w:rPr>
          <w:rFonts w:ascii="仿宋" w:eastAsia="仿宋" w:hAnsi="仿宋" w:hint="eastAsia"/>
          <w:b/>
          <w:sz w:val="30"/>
          <w:szCs w:val="30"/>
        </w:rPr>
        <w:t>相关信息进行网上</w:t>
      </w:r>
      <w:r w:rsidR="00AC664A" w:rsidRPr="00F61272">
        <w:rPr>
          <w:rFonts w:ascii="仿宋" w:eastAsia="仿宋" w:hAnsi="仿宋" w:hint="eastAsia"/>
          <w:b/>
          <w:sz w:val="30"/>
          <w:szCs w:val="30"/>
        </w:rPr>
        <w:t>了解</w:t>
      </w:r>
      <w:r w:rsidRPr="00F61272">
        <w:rPr>
          <w:rFonts w:ascii="仿宋" w:eastAsia="仿宋" w:hAnsi="仿宋" w:hint="eastAsia"/>
          <w:b/>
          <w:sz w:val="30"/>
          <w:szCs w:val="30"/>
        </w:rPr>
        <w:t>并与各系</w:t>
      </w:r>
      <w:r w:rsidR="009776BC" w:rsidRPr="00F61272">
        <w:rPr>
          <w:rFonts w:ascii="仿宋" w:eastAsia="仿宋" w:hAnsi="仿宋" w:hint="eastAsia"/>
          <w:b/>
          <w:sz w:val="30"/>
          <w:szCs w:val="30"/>
        </w:rPr>
        <w:t>及上一届的交换生进行</w:t>
      </w:r>
      <w:r w:rsidRPr="00F61272">
        <w:rPr>
          <w:rFonts w:ascii="仿宋" w:eastAsia="仿宋" w:hAnsi="仿宋" w:hint="eastAsia"/>
          <w:b/>
          <w:sz w:val="30"/>
          <w:szCs w:val="30"/>
        </w:rPr>
        <w:t>课程安排</w:t>
      </w:r>
      <w:r w:rsidR="009776BC" w:rsidRPr="00F61272">
        <w:rPr>
          <w:rFonts w:ascii="仿宋" w:eastAsia="仿宋" w:hAnsi="仿宋" w:hint="eastAsia"/>
          <w:b/>
          <w:sz w:val="30"/>
          <w:szCs w:val="30"/>
        </w:rPr>
        <w:t>沟通，</w:t>
      </w:r>
      <w:r w:rsidR="000A79F1">
        <w:rPr>
          <w:rFonts w:ascii="仿宋" w:eastAsia="仿宋" w:hAnsi="仿宋" w:hint="eastAsia"/>
          <w:b/>
          <w:sz w:val="30"/>
          <w:szCs w:val="30"/>
        </w:rPr>
        <w:t>初步</w:t>
      </w:r>
      <w:r w:rsidR="009776BC" w:rsidRPr="00F61272">
        <w:rPr>
          <w:rFonts w:ascii="仿宋" w:eastAsia="仿宋" w:hAnsi="仿宋" w:hint="eastAsia"/>
          <w:b/>
          <w:sz w:val="30"/>
          <w:szCs w:val="30"/>
        </w:rPr>
        <w:t>拟定学习课程</w:t>
      </w:r>
      <w:r w:rsidRPr="00F61272">
        <w:rPr>
          <w:rFonts w:ascii="仿宋" w:eastAsia="仿宋" w:hAnsi="仿宋" w:hint="eastAsia"/>
          <w:b/>
          <w:sz w:val="30"/>
          <w:szCs w:val="30"/>
        </w:rPr>
        <w:t>。</w:t>
      </w:r>
      <w:r w:rsidR="009776BC" w:rsidRPr="00F61272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p w:rsidR="005368A7" w:rsidRPr="00F61272" w:rsidRDefault="005368A7" w:rsidP="00F61272">
      <w:pPr>
        <w:ind w:firstLineChars="250" w:firstLine="753"/>
        <w:jc w:val="left"/>
        <w:rPr>
          <w:rFonts w:ascii="仿宋" w:eastAsia="仿宋" w:hAnsi="仿宋"/>
          <w:b/>
          <w:sz w:val="30"/>
          <w:szCs w:val="30"/>
        </w:rPr>
      </w:pPr>
      <w:r w:rsidRPr="00F61272">
        <w:rPr>
          <w:rFonts w:ascii="仿宋" w:eastAsia="仿宋" w:hAnsi="仿宋" w:hint="eastAsia"/>
          <w:b/>
          <w:sz w:val="30"/>
          <w:szCs w:val="30"/>
        </w:rPr>
        <w:t>2、到达</w:t>
      </w:r>
      <w:r w:rsidR="009776BC" w:rsidRPr="00F61272">
        <w:rPr>
          <w:rFonts w:ascii="仿宋" w:eastAsia="仿宋" w:hAnsi="仿宋" w:hint="eastAsia"/>
          <w:b/>
          <w:sz w:val="30"/>
          <w:szCs w:val="30"/>
        </w:rPr>
        <w:t>海外学校</w:t>
      </w:r>
      <w:r w:rsidRPr="00F61272">
        <w:rPr>
          <w:rFonts w:ascii="仿宋" w:eastAsia="仿宋" w:hAnsi="仿宋" w:hint="eastAsia"/>
          <w:b/>
          <w:sz w:val="30"/>
          <w:szCs w:val="30"/>
        </w:rPr>
        <w:t>后</w:t>
      </w:r>
      <w:r w:rsidR="009776BC" w:rsidRPr="00F61272">
        <w:rPr>
          <w:rFonts w:ascii="仿宋" w:eastAsia="仿宋" w:hAnsi="仿宋" w:hint="eastAsia"/>
          <w:b/>
          <w:sz w:val="30"/>
          <w:szCs w:val="30"/>
        </w:rPr>
        <w:t>一个月内，</w:t>
      </w:r>
      <w:r w:rsidR="00F61272" w:rsidRPr="00F61272">
        <w:rPr>
          <w:rFonts w:ascii="仿宋" w:eastAsia="仿宋" w:hAnsi="仿宋" w:hint="eastAsia"/>
          <w:b/>
          <w:sz w:val="30"/>
          <w:szCs w:val="30"/>
        </w:rPr>
        <w:t>将所</w:t>
      </w:r>
      <w:r w:rsidR="009776BC" w:rsidRPr="00F61272">
        <w:rPr>
          <w:rFonts w:ascii="仿宋" w:eastAsia="仿宋" w:hAnsi="仿宋" w:hint="eastAsia"/>
          <w:b/>
          <w:sz w:val="30"/>
          <w:szCs w:val="30"/>
        </w:rPr>
        <w:t>选课</w:t>
      </w:r>
      <w:r w:rsidR="00F61272" w:rsidRPr="00F61272">
        <w:rPr>
          <w:rFonts w:ascii="仿宋" w:eastAsia="仿宋" w:hAnsi="仿宋" w:hint="eastAsia"/>
          <w:b/>
          <w:sz w:val="30"/>
          <w:szCs w:val="30"/>
        </w:rPr>
        <w:t>程信息及学分情况</w:t>
      </w:r>
      <w:r w:rsidR="009776BC" w:rsidRPr="00F61272">
        <w:rPr>
          <w:rFonts w:ascii="仿宋" w:eastAsia="仿宋" w:hAnsi="仿宋" w:hint="eastAsia"/>
          <w:b/>
          <w:sz w:val="30"/>
          <w:szCs w:val="30"/>
        </w:rPr>
        <w:t>与各系进行沟通协商，确定选课</w:t>
      </w:r>
      <w:r w:rsidR="00F61272" w:rsidRPr="00F61272">
        <w:rPr>
          <w:rFonts w:ascii="仿宋" w:eastAsia="仿宋" w:hAnsi="仿宋" w:hint="eastAsia"/>
          <w:b/>
          <w:sz w:val="30"/>
          <w:szCs w:val="30"/>
        </w:rPr>
        <w:t>课程信息、学分</w:t>
      </w:r>
      <w:r w:rsidR="009776BC" w:rsidRPr="00F61272">
        <w:rPr>
          <w:rFonts w:ascii="仿宋" w:eastAsia="仿宋" w:hAnsi="仿宋" w:hint="eastAsia"/>
          <w:b/>
          <w:sz w:val="30"/>
          <w:szCs w:val="30"/>
        </w:rPr>
        <w:t>和替换</w:t>
      </w:r>
      <w:r w:rsidR="00F61272" w:rsidRPr="00F61272">
        <w:rPr>
          <w:rFonts w:ascii="仿宋" w:eastAsia="仿宋" w:hAnsi="仿宋" w:hint="eastAsia"/>
          <w:b/>
          <w:sz w:val="30"/>
          <w:szCs w:val="30"/>
        </w:rPr>
        <w:t>校内</w:t>
      </w:r>
      <w:r w:rsidR="009776BC" w:rsidRPr="00F61272">
        <w:rPr>
          <w:rFonts w:ascii="仿宋" w:eastAsia="仿宋" w:hAnsi="仿宋" w:hint="eastAsia"/>
          <w:b/>
          <w:sz w:val="30"/>
          <w:szCs w:val="30"/>
        </w:rPr>
        <w:t>课程</w:t>
      </w:r>
      <w:r w:rsidR="00F61272" w:rsidRPr="00F61272">
        <w:rPr>
          <w:rFonts w:ascii="仿宋" w:eastAsia="仿宋" w:hAnsi="仿宋" w:hint="eastAsia"/>
          <w:b/>
          <w:sz w:val="30"/>
          <w:szCs w:val="30"/>
        </w:rPr>
        <w:t>信息。</w:t>
      </w:r>
    </w:p>
    <w:p w:rsidR="005368A7" w:rsidRDefault="005368A7" w:rsidP="00F61272">
      <w:pPr>
        <w:ind w:firstLineChars="250" w:firstLine="753"/>
        <w:jc w:val="left"/>
        <w:rPr>
          <w:rFonts w:ascii="仿宋" w:eastAsia="仿宋" w:hAnsi="仿宋" w:hint="eastAsia"/>
          <w:b/>
          <w:sz w:val="30"/>
          <w:szCs w:val="30"/>
        </w:rPr>
      </w:pPr>
      <w:r w:rsidRPr="00F61272">
        <w:rPr>
          <w:rFonts w:ascii="仿宋" w:eastAsia="仿宋" w:hAnsi="仿宋" w:hint="eastAsia"/>
          <w:b/>
          <w:sz w:val="30"/>
          <w:szCs w:val="30"/>
        </w:rPr>
        <w:t>3、</w:t>
      </w:r>
      <w:r w:rsidR="001E2010">
        <w:rPr>
          <w:rFonts w:ascii="仿宋" w:eastAsia="仿宋" w:hAnsi="仿宋" w:hint="eastAsia"/>
          <w:b/>
          <w:sz w:val="30"/>
          <w:szCs w:val="30"/>
        </w:rPr>
        <w:t>将</w:t>
      </w:r>
      <w:r w:rsidR="00F61272" w:rsidRPr="00F61272">
        <w:rPr>
          <w:rFonts w:ascii="仿宋" w:eastAsia="仿宋" w:hAnsi="仿宋" w:hint="eastAsia"/>
          <w:b/>
          <w:sz w:val="30"/>
          <w:szCs w:val="30"/>
        </w:rPr>
        <w:t>确定的课程信息</w:t>
      </w:r>
      <w:r w:rsidR="001E2010">
        <w:rPr>
          <w:rFonts w:ascii="仿宋" w:eastAsia="仿宋" w:hAnsi="仿宋" w:hint="eastAsia"/>
          <w:b/>
          <w:sz w:val="30"/>
          <w:szCs w:val="30"/>
        </w:rPr>
        <w:t>发至各系，</w:t>
      </w:r>
      <w:r w:rsidR="009776BC" w:rsidRPr="00F61272">
        <w:rPr>
          <w:rFonts w:ascii="仿宋" w:eastAsia="仿宋" w:hAnsi="仿宋" w:hint="eastAsia"/>
          <w:b/>
          <w:sz w:val="30"/>
          <w:szCs w:val="30"/>
        </w:rPr>
        <w:t>经系主任签字后交至教务处</w:t>
      </w:r>
      <w:r w:rsidRPr="00F61272">
        <w:rPr>
          <w:rFonts w:ascii="仿宋" w:eastAsia="仿宋" w:hAnsi="仿宋" w:hint="eastAsia"/>
          <w:b/>
          <w:sz w:val="30"/>
          <w:szCs w:val="30"/>
        </w:rPr>
        <w:t>教学</w:t>
      </w:r>
      <w:proofErr w:type="gramStart"/>
      <w:r w:rsidRPr="00F61272">
        <w:rPr>
          <w:rFonts w:ascii="仿宋" w:eastAsia="仿宋" w:hAnsi="仿宋" w:hint="eastAsia"/>
          <w:b/>
          <w:sz w:val="30"/>
          <w:szCs w:val="30"/>
        </w:rPr>
        <w:t>运行科</w:t>
      </w:r>
      <w:proofErr w:type="gramEnd"/>
      <w:r w:rsidR="009776BC" w:rsidRPr="00F61272">
        <w:rPr>
          <w:rFonts w:ascii="仿宋" w:eastAsia="仿宋" w:hAnsi="仿宋" w:hint="eastAsia"/>
          <w:b/>
          <w:sz w:val="30"/>
          <w:szCs w:val="30"/>
        </w:rPr>
        <w:t>进行信息备案</w:t>
      </w:r>
      <w:r w:rsidR="001E2010">
        <w:rPr>
          <w:rFonts w:ascii="仿宋" w:eastAsia="仿宋" w:hAnsi="仿宋" w:hint="eastAsia"/>
          <w:b/>
          <w:sz w:val="30"/>
          <w:szCs w:val="30"/>
        </w:rPr>
        <w:t>。课程信息一经确定，不得随意变动。</w:t>
      </w:r>
    </w:p>
    <w:p w:rsidR="001E2010" w:rsidRDefault="001E2010" w:rsidP="00F61272">
      <w:pPr>
        <w:ind w:firstLineChars="250" w:firstLine="753"/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1E2010" w:rsidRPr="00F61272" w:rsidRDefault="001E2010" w:rsidP="00F61272">
      <w:pPr>
        <w:ind w:firstLineChars="250" w:firstLine="753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未尽事宜按照《国际关系学院学生出境学习管理暂行规定》执行。</w:t>
      </w:r>
      <w:bookmarkStart w:id="0" w:name="_GoBack"/>
      <w:bookmarkEnd w:id="0"/>
    </w:p>
    <w:p w:rsidR="00AC664A" w:rsidRPr="00F61272" w:rsidRDefault="00AC664A" w:rsidP="005368A7">
      <w:pPr>
        <w:pStyle w:val="a3"/>
        <w:ind w:left="720" w:firstLineChars="0" w:firstLine="0"/>
        <w:jc w:val="left"/>
        <w:rPr>
          <w:rFonts w:ascii="仿宋" w:eastAsia="仿宋" w:hAnsi="仿宋"/>
          <w:b/>
          <w:sz w:val="30"/>
          <w:szCs w:val="30"/>
        </w:rPr>
      </w:pPr>
    </w:p>
    <w:p w:rsidR="005368A7" w:rsidRDefault="005368A7" w:rsidP="005368A7">
      <w:pPr>
        <w:pStyle w:val="a3"/>
        <w:ind w:left="720"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:rsidR="00F61272" w:rsidRPr="00F61272" w:rsidRDefault="00F61272" w:rsidP="005368A7">
      <w:pPr>
        <w:pStyle w:val="a3"/>
        <w:ind w:left="720"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:rsidR="005368A7" w:rsidRDefault="005368A7" w:rsidP="005368A7">
      <w:pPr>
        <w:pStyle w:val="a3"/>
        <w:ind w:left="720" w:firstLineChars="0" w:firstLine="0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教务处、对外交流合作处</w:t>
      </w:r>
    </w:p>
    <w:p w:rsidR="005368A7" w:rsidRPr="005368A7" w:rsidRDefault="005368A7" w:rsidP="005368A7">
      <w:pPr>
        <w:pStyle w:val="a3"/>
        <w:ind w:left="720" w:right="420" w:firstLineChars="0" w:firstLine="0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2014年6月12日</w:t>
      </w:r>
    </w:p>
    <w:sectPr w:rsidR="005368A7" w:rsidRPr="0053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ED" w:rsidRDefault="00A228ED" w:rsidP="00BE2109">
      <w:r>
        <w:separator/>
      </w:r>
    </w:p>
  </w:endnote>
  <w:endnote w:type="continuationSeparator" w:id="0">
    <w:p w:rsidR="00A228ED" w:rsidRDefault="00A228ED" w:rsidP="00BE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ED" w:rsidRDefault="00A228ED" w:rsidP="00BE2109">
      <w:r>
        <w:separator/>
      </w:r>
    </w:p>
  </w:footnote>
  <w:footnote w:type="continuationSeparator" w:id="0">
    <w:p w:rsidR="00A228ED" w:rsidRDefault="00A228ED" w:rsidP="00BE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648"/>
    <w:multiLevelType w:val="hybridMultilevel"/>
    <w:tmpl w:val="667AE406"/>
    <w:lvl w:ilvl="0" w:tplc="00EE1B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20"/>
    <w:rsid w:val="000A79F1"/>
    <w:rsid w:val="001E2010"/>
    <w:rsid w:val="004322B7"/>
    <w:rsid w:val="004568E2"/>
    <w:rsid w:val="005368A7"/>
    <w:rsid w:val="009776BC"/>
    <w:rsid w:val="00A228ED"/>
    <w:rsid w:val="00AC664A"/>
    <w:rsid w:val="00BA5420"/>
    <w:rsid w:val="00BE2109"/>
    <w:rsid w:val="00F6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B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368A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68A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E2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210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E2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E21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B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368A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68A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E2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210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E2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E2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sonicmx</dc:creator>
  <cp:lastModifiedBy>uir</cp:lastModifiedBy>
  <cp:revision>3</cp:revision>
  <cp:lastPrinted>2014-06-12T01:37:00Z</cp:lastPrinted>
  <dcterms:created xsi:type="dcterms:W3CDTF">2014-06-12T01:49:00Z</dcterms:created>
  <dcterms:modified xsi:type="dcterms:W3CDTF">2014-06-16T01:07:00Z</dcterms:modified>
</cp:coreProperties>
</file>